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CB2" w:rsidRDefault="006375E9">
      <w:pPr>
        <w:rPr>
          <w:lang w:val="sv-SE"/>
        </w:rPr>
      </w:pPr>
      <w:r>
        <w:rPr>
          <w:lang w:val="sv-SE"/>
        </w:rPr>
        <w:t>1.</w:t>
      </w:r>
    </w:p>
    <w:p w:rsidR="006375E9" w:rsidRDefault="006375E9">
      <w:pPr>
        <w:rPr>
          <w:lang w:val="sv-SE"/>
        </w:rPr>
      </w:pPr>
      <w:r>
        <w:rPr>
          <w:lang w:val="sv-SE"/>
        </w:rPr>
        <w:t xml:space="preserve">a) </w:t>
      </w:r>
      <w:r w:rsidRPr="00523635">
        <w:rPr>
          <w:u w:val="single"/>
          <w:lang w:val="sv-SE"/>
        </w:rPr>
        <w:t>Square Wave operation</w:t>
      </w:r>
    </w:p>
    <w:p w:rsidR="006375E9" w:rsidRDefault="006375E9">
      <w:pPr>
        <w:rPr>
          <w:lang w:val="sv-SE"/>
        </w:rPr>
      </w:pPr>
      <w:r w:rsidRPr="006375E9">
        <w:rPr>
          <w:noProof/>
          <w:lang w:val="sv-SE"/>
        </w:rPr>
        <w:drawing>
          <wp:inline distT="0" distB="0" distL="0" distR="0">
            <wp:extent cx="5760720" cy="1889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889218"/>
                    </a:xfrm>
                    <a:prstGeom prst="rect">
                      <a:avLst/>
                    </a:prstGeom>
                    <a:noFill/>
                    <a:ln>
                      <a:noFill/>
                    </a:ln>
                  </pic:spPr>
                </pic:pic>
              </a:graphicData>
            </a:graphic>
          </wp:inline>
        </w:drawing>
      </w:r>
    </w:p>
    <w:p w:rsidR="006375E9" w:rsidRDefault="006375E9">
      <w:r w:rsidRPr="006375E9">
        <w:t>From the plot, we can s</w:t>
      </w:r>
      <w:r>
        <w:t xml:space="preserve">ee that there are four different states in which different devices must conduct </w:t>
      </w:r>
      <w:proofErr w:type="gramStart"/>
      <w:r>
        <w:t>in order to</w:t>
      </w:r>
      <w:proofErr w:type="gramEnd"/>
      <w:r>
        <w:t xml:space="preserve"> accommodate different current path</w:t>
      </w:r>
      <w:r w:rsidR="002A205D">
        <w:t>s</w:t>
      </w:r>
      <w:r>
        <w:t>. This is best illustrated using a table:</w:t>
      </w:r>
    </w:p>
    <w:tbl>
      <w:tblPr>
        <w:tblStyle w:val="TableGrid"/>
        <w:tblW w:w="0" w:type="auto"/>
        <w:tblLook w:val="04A0" w:firstRow="1" w:lastRow="0" w:firstColumn="1" w:lastColumn="0" w:noHBand="0" w:noVBand="1"/>
      </w:tblPr>
      <w:tblGrid>
        <w:gridCol w:w="2265"/>
        <w:gridCol w:w="2265"/>
        <w:gridCol w:w="2266"/>
        <w:gridCol w:w="2266"/>
      </w:tblGrid>
      <w:tr w:rsidR="006375E9" w:rsidTr="006375E9">
        <w:tc>
          <w:tcPr>
            <w:tcW w:w="2265" w:type="dxa"/>
          </w:tcPr>
          <w:p w:rsidR="006375E9" w:rsidRPr="006375E9" w:rsidRDefault="006375E9" w:rsidP="006375E9">
            <w:pPr>
              <w:jc w:val="center"/>
              <w:rPr>
                <w:b/>
              </w:rPr>
            </w:pPr>
            <w:r>
              <w:rPr>
                <w:b/>
              </w:rPr>
              <w:t>Case</w:t>
            </w:r>
          </w:p>
        </w:tc>
        <w:tc>
          <w:tcPr>
            <w:tcW w:w="2265" w:type="dxa"/>
          </w:tcPr>
          <w:p w:rsidR="006375E9" w:rsidRPr="006375E9" w:rsidRDefault="006375E9" w:rsidP="006375E9">
            <w:pPr>
              <w:jc w:val="center"/>
              <w:rPr>
                <w:b/>
              </w:rPr>
            </w:pPr>
            <w:r>
              <w:rPr>
                <w:b/>
              </w:rPr>
              <w:t>Vo</w:t>
            </w:r>
          </w:p>
        </w:tc>
        <w:tc>
          <w:tcPr>
            <w:tcW w:w="2266" w:type="dxa"/>
          </w:tcPr>
          <w:p w:rsidR="006375E9" w:rsidRPr="006375E9" w:rsidRDefault="006375E9" w:rsidP="006375E9">
            <w:pPr>
              <w:jc w:val="center"/>
              <w:rPr>
                <w:b/>
              </w:rPr>
            </w:pPr>
            <w:r>
              <w:rPr>
                <w:b/>
              </w:rPr>
              <w:t>Io</w:t>
            </w:r>
          </w:p>
        </w:tc>
        <w:tc>
          <w:tcPr>
            <w:tcW w:w="2266" w:type="dxa"/>
          </w:tcPr>
          <w:p w:rsidR="006375E9" w:rsidRPr="006375E9" w:rsidRDefault="006375E9" w:rsidP="006375E9">
            <w:pPr>
              <w:jc w:val="center"/>
              <w:rPr>
                <w:b/>
              </w:rPr>
            </w:pPr>
            <w:r>
              <w:rPr>
                <w:b/>
              </w:rPr>
              <w:t>Conducting Device</w:t>
            </w:r>
          </w:p>
        </w:tc>
      </w:tr>
      <w:tr w:rsidR="006375E9" w:rsidTr="006375E9">
        <w:tc>
          <w:tcPr>
            <w:tcW w:w="2265" w:type="dxa"/>
          </w:tcPr>
          <w:p w:rsidR="006375E9" w:rsidRDefault="002A205D" w:rsidP="006375E9">
            <w:pPr>
              <w:jc w:val="center"/>
            </w:pPr>
            <w:r>
              <w:t>1</w:t>
            </w:r>
          </w:p>
        </w:tc>
        <w:tc>
          <w:tcPr>
            <w:tcW w:w="2265" w:type="dxa"/>
          </w:tcPr>
          <w:p w:rsidR="006375E9" w:rsidRDefault="002A205D" w:rsidP="006375E9">
            <w:pPr>
              <w:jc w:val="center"/>
            </w:pPr>
            <w:r>
              <w:t>+</w:t>
            </w:r>
          </w:p>
        </w:tc>
        <w:tc>
          <w:tcPr>
            <w:tcW w:w="2266" w:type="dxa"/>
          </w:tcPr>
          <w:p w:rsidR="006375E9" w:rsidRDefault="002A205D" w:rsidP="006375E9">
            <w:pPr>
              <w:jc w:val="center"/>
            </w:pPr>
            <w:r>
              <w:t>-</w:t>
            </w:r>
          </w:p>
        </w:tc>
        <w:tc>
          <w:tcPr>
            <w:tcW w:w="2266" w:type="dxa"/>
          </w:tcPr>
          <w:p w:rsidR="006375E9" w:rsidRDefault="002A205D" w:rsidP="006375E9">
            <w:pPr>
              <w:jc w:val="center"/>
            </w:pPr>
            <w:r>
              <w:t>D1, D2</w:t>
            </w:r>
          </w:p>
        </w:tc>
      </w:tr>
      <w:tr w:rsidR="006375E9" w:rsidTr="006375E9">
        <w:tc>
          <w:tcPr>
            <w:tcW w:w="2265" w:type="dxa"/>
          </w:tcPr>
          <w:p w:rsidR="006375E9" w:rsidRDefault="002A205D" w:rsidP="006375E9">
            <w:pPr>
              <w:jc w:val="center"/>
            </w:pPr>
            <w:r>
              <w:t>2</w:t>
            </w:r>
          </w:p>
        </w:tc>
        <w:tc>
          <w:tcPr>
            <w:tcW w:w="2265" w:type="dxa"/>
          </w:tcPr>
          <w:p w:rsidR="006375E9" w:rsidRDefault="002A205D" w:rsidP="006375E9">
            <w:pPr>
              <w:jc w:val="center"/>
            </w:pPr>
            <w:r>
              <w:t>+</w:t>
            </w:r>
          </w:p>
        </w:tc>
        <w:tc>
          <w:tcPr>
            <w:tcW w:w="2266" w:type="dxa"/>
          </w:tcPr>
          <w:p w:rsidR="006375E9" w:rsidRDefault="002A205D" w:rsidP="006375E9">
            <w:pPr>
              <w:jc w:val="center"/>
            </w:pPr>
            <w:r>
              <w:t>+</w:t>
            </w:r>
          </w:p>
        </w:tc>
        <w:tc>
          <w:tcPr>
            <w:tcW w:w="2266" w:type="dxa"/>
          </w:tcPr>
          <w:p w:rsidR="006375E9" w:rsidRDefault="00523635" w:rsidP="006375E9">
            <w:pPr>
              <w:jc w:val="center"/>
            </w:pPr>
            <w:r>
              <w:t>T1, T2</w:t>
            </w:r>
          </w:p>
        </w:tc>
      </w:tr>
      <w:tr w:rsidR="006375E9" w:rsidTr="006375E9">
        <w:tc>
          <w:tcPr>
            <w:tcW w:w="2265" w:type="dxa"/>
          </w:tcPr>
          <w:p w:rsidR="006375E9" w:rsidRDefault="002A205D" w:rsidP="006375E9">
            <w:pPr>
              <w:jc w:val="center"/>
            </w:pPr>
            <w:r>
              <w:t>3</w:t>
            </w:r>
          </w:p>
        </w:tc>
        <w:tc>
          <w:tcPr>
            <w:tcW w:w="2265" w:type="dxa"/>
          </w:tcPr>
          <w:p w:rsidR="006375E9" w:rsidRDefault="002A205D" w:rsidP="006375E9">
            <w:pPr>
              <w:jc w:val="center"/>
            </w:pPr>
            <w:r>
              <w:t>-</w:t>
            </w:r>
          </w:p>
        </w:tc>
        <w:tc>
          <w:tcPr>
            <w:tcW w:w="2266" w:type="dxa"/>
          </w:tcPr>
          <w:p w:rsidR="006375E9" w:rsidRDefault="002A205D" w:rsidP="006375E9">
            <w:pPr>
              <w:jc w:val="center"/>
            </w:pPr>
            <w:r>
              <w:t>+</w:t>
            </w:r>
          </w:p>
        </w:tc>
        <w:tc>
          <w:tcPr>
            <w:tcW w:w="2266" w:type="dxa"/>
          </w:tcPr>
          <w:p w:rsidR="006375E9" w:rsidRDefault="00523635" w:rsidP="006375E9">
            <w:pPr>
              <w:jc w:val="center"/>
            </w:pPr>
            <w:r>
              <w:t>D3, D4</w:t>
            </w:r>
          </w:p>
        </w:tc>
      </w:tr>
      <w:tr w:rsidR="006375E9" w:rsidTr="006375E9">
        <w:tc>
          <w:tcPr>
            <w:tcW w:w="2265" w:type="dxa"/>
          </w:tcPr>
          <w:p w:rsidR="006375E9" w:rsidRDefault="002A205D" w:rsidP="006375E9">
            <w:pPr>
              <w:jc w:val="center"/>
            </w:pPr>
            <w:r>
              <w:t>4</w:t>
            </w:r>
          </w:p>
        </w:tc>
        <w:tc>
          <w:tcPr>
            <w:tcW w:w="2265" w:type="dxa"/>
          </w:tcPr>
          <w:p w:rsidR="006375E9" w:rsidRDefault="002A205D" w:rsidP="006375E9">
            <w:pPr>
              <w:jc w:val="center"/>
            </w:pPr>
            <w:r>
              <w:t>-</w:t>
            </w:r>
          </w:p>
        </w:tc>
        <w:tc>
          <w:tcPr>
            <w:tcW w:w="2266" w:type="dxa"/>
          </w:tcPr>
          <w:p w:rsidR="006375E9" w:rsidRDefault="002A205D" w:rsidP="006375E9">
            <w:pPr>
              <w:jc w:val="center"/>
            </w:pPr>
            <w:r>
              <w:t>-</w:t>
            </w:r>
          </w:p>
        </w:tc>
        <w:tc>
          <w:tcPr>
            <w:tcW w:w="2266" w:type="dxa"/>
          </w:tcPr>
          <w:p w:rsidR="006375E9" w:rsidRDefault="00523635" w:rsidP="006375E9">
            <w:pPr>
              <w:jc w:val="center"/>
            </w:pPr>
            <w:r>
              <w:t>T3, T4</w:t>
            </w:r>
          </w:p>
        </w:tc>
      </w:tr>
    </w:tbl>
    <w:p w:rsidR="006375E9" w:rsidRDefault="006375E9">
      <w:r>
        <w:t xml:space="preserve"> </w:t>
      </w:r>
      <w:r w:rsidR="00523635">
        <w:t xml:space="preserve">By simply referring to the schematic and using the information of which direction the current must flow, as well as which (if any) diodes are forward biased, the conducting devices can be determined. </w:t>
      </w:r>
    </w:p>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p w:rsidR="00523635" w:rsidRDefault="00523635">
      <w:pPr>
        <w:rPr>
          <w:u w:val="single"/>
        </w:rPr>
      </w:pPr>
      <w:r>
        <w:lastRenderedPageBreak/>
        <w:t xml:space="preserve">b) </w:t>
      </w:r>
      <w:r w:rsidRPr="00523635">
        <w:rPr>
          <w:u w:val="single"/>
        </w:rPr>
        <w:t>PWM operation</w:t>
      </w:r>
    </w:p>
    <w:p w:rsidR="00523635" w:rsidRDefault="002D0CEB">
      <w:r w:rsidRPr="002D0CEB">
        <w:rPr>
          <w:noProof/>
        </w:rPr>
        <w:drawing>
          <wp:inline distT="0" distB="0" distL="0" distR="0">
            <wp:extent cx="5760720" cy="18890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889079"/>
                    </a:xfrm>
                    <a:prstGeom prst="rect">
                      <a:avLst/>
                    </a:prstGeom>
                    <a:noFill/>
                    <a:ln>
                      <a:noFill/>
                    </a:ln>
                  </pic:spPr>
                </pic:pic>
              </a:graphicData>
            </a:graphic>
          </wp:inline>
        </w:drawing>
      </w:r>
    </w:p>
    <w:p w:rsidR="003B5649" w:rsidRDefault="002D0CEB">
      <w:r>
        <w:t>Determining which devices are conducting for a bipolar switching scheme is slightly more involved, as it directly synthesizes a sinusoidal signal on the output (after filtering)</w:t>
      </w:r>
      <w:r w:rsidR="00FC6121">
        <w:t xml:space="preserve">. Since the current will lag the voltage with an inductive load, determining the current paths involves </w:t>
      </w:r>
      <w:proofErr w:type="gramStart"/>
      <w:r w:rsidR="00FC6121">
        <w:t>taking into account</w:t>
      </w:r>
      <w:proofErr w:type="gramEnd"/>
      <w:r w:rsidR="00FC6121">
        <w:t xml:space="preserve"> the bipolar switching in four different cases (</w:t>
      </w:r>
      <w:r w:rsidR="00B16FEC">
        <w:t xml:space="preserve">[filtered] </w:t>
      </w:r>
      <w:r w:rsidR="00FC6121">
        <w:t>voltage and current both pos. or both neg., one neg. and one pos.)</w:t>
      </w:r>
      <w:r w:rsidR="00C62C57">
        <w:t>, as well as considering when each switch pair is active</w:t>
      </w:r>
      <w:r w:rsidR="00FC6121">
        <w:t>. This gives a total of eight current paths, which can be determined in the same manner as for square wave operation.</w:t>
      </w:r>
    </w:p>
    <w:p w:rsidR="003B5649" w:rsidRDefault="003B5649"/>
    <w:tbl>
      <w:tblPr>
        <w:tblStyle w:val="TableGrid"/>
        <w:tblW w:w="0" w:type="auto"/>
        <w:tblLook w:val="04A0" w:firstRow="1" w:lastRow="0" w:firstColumn="1" w:lastColumn="0" w:noHBand="0" w:noVBand="1"/>
      </w:tblPr>
      <w:tblGrid>
        <w:gridCol w:w="1824"/>
        <w:gridCol w:w="1777"/>
        <w:gridCol w:w="1758"/>
        <w:gridCol w:w="1991"/>
        <w:gridCol w:w="1712"/>
      </w:tblGrid>
      <w:tr w:rsidR="00B16FEC" w:rsidTr="00B16FEC">
        <w:tc>
          <w:tcPr>
            <w:tcW w:w="1824" w:type="dxa"/>
          </w:tcPr>
          <w:p w:rsidR="00B16FEC" w:rsidRPr="00FC6121" w:rsidRDefault="00B16FEC" w:rsidP="00FC6121">
            <w:pPr>
              <w:jc w:val="center"/>
              <w:rPr>
                <w:b/>
              </w:rPr>
            </w:pPr>
            <w:r>
              <w:rPr>
                <w:b/>
              </w:rPr>
              <w:t>Case</w:t>
            </w:r>
          </w:p>
        </w:tc>
        <w:tc>
          <w:tcPr>
            <w:tcW w:w="1777" w:type="dxa"/>
          </w:tcPr>
          <w:p w:rsidR="00B16FEC" w:rsidRPr="00FC6121" w:rsidRDefault="00B16FEC" w:rsidP="00FC6121">
            <w:pPr>
              <w:jc w:val="center"/>
              <w:rPr>
                <w:b/>
              </w:rPr>
            </w:pPr>
            <w:r>
              <w:rPr>
                <w:b/>
              </w:rPr>
              <w:t>Vo</w:t>
            </w:r>
          </w:p>
        </w:tc>
        <w:tc>
          <w:tcPr>
            <w:tcW w:w="1758" w:type="dxa"/>
          </w:tcPr>
          <w:p w:rsidR="00B16FEC" w:rsidRPr="00FC6121" w:rsidRDefault="00B16FEC" w:rsidP="00FC6121">
            <w:pPr>
              <w:jc w:val="center"/>
              <w:rPr>
                <w:b/>
              </w:rPr>
            </w:pPr>
            <w:r>
              <w:rPr>
                <w:b/>
              </w:rPr>
              <w:t>Io</w:t>
            </w:r>
          </w:p>
        </w:tc>
        <w:tc>
          <w:tcPr>
            <w:tcW w:w="1991" w:type="dxa"/>
          </w:tcPr>
          <w:p w:rsidR="00B16FEC" w:rsidRPr="00FC6121" w:rsidRDefault="00B16FEC" w:rsidP="00FC6121">
            <w:pPr>
              <w:jc w:val="center"/>
              <w:rPr>
                <w:b/>
              </w:rPr>
            </w:pPr>
            <w:r>
              <w:rPr>
                <w:b/>
              </w:rPr>
              <w:t>Conducting Device</w:t>
            </w:r>
          </w:p>
        </w:tc>
        <w:tc>
          <w:tcPr>
            <w:tcW w:w="1712" w:type="dxa"/>
          </w:tcPr>
          <w:p w:rsidR="00B16FEC" w:rsidRDefault="00B16FEC" w:rsidP="00FC6121">
            <w:pPr>
              <w:jc w:val="center"/>
              <w:rPr>
                <w:b/>
              </w:rPr>
            </w:pPr>
            <w:r>
              <w:rPr>
                <w:b/>
              </w:rPr>
              <w:t>Notes</w:t>
            </w:r>
          </w:p>
        </w:tc>
      </w:tr>
      <w:tr w:rsidR="003B5649" w:rsidTr="00B16FEC">
        <w:tc>
          <w:tcPr>
            <w:tcW w:w="1824" w:type="dxa"/>
          </w:tcPr>
          <w:p w:rsidR="003B5649" w:rsidRDefault="003B5649" w:rsidP="00FC6121">
            <w:pPr>
              <w:jc w:val="center"/>
            </w:pPr>
            <w:r>
              <w:t>1</w:t>
            </w:r>
          </w:p>
        </w:tc>
        <w:tc>
          <w:tcPr>
            <w:tcW w:w="1777" w:type="dxa"/>
          </w:tcPr>
          <w:p w:rsidR="003B5649" w:rsidRDefault="003B5649" w:rsidP="00FC6121">
            <w:pPr>
              <w:jc w:val="center"/>
            </w:pPr>
            <w:r>
              <w:t>-</w:t>
            </w:r>
          </w:p>
        </w:tc>
        <w:tc>
          <w:tcPr>
            <w:tcW w:w="1758" w:type="dxa"/>
          </w:tcPr>
          <w:p w:rsidR="003B5649" w:rsidRDefault="003B5649" w:rsidP="00FC6121">
            <w:pPr>
              <w:jc w:val="center"/>
            </w:pPr>
            <w:r>
              <w:t>-</w:t>
            </w:r>
          </w:p>
        </w:tc>
        <w:tc>
          <w:tcPr>
            <w:tcW w:w="1991" w:type="dxa"/>
          </w:tcPr>
          <w:p w:rsidR="003B5649" w:rsidRDefault="003B5649" w:rsidP="00FC6121">
            <w:pPr>
              <w:jc w:val="center"/>
            </w:pPr>
            <w:r>
              <w:t>T3, T4</w:t>
            </w:r>
          </w:p>
        </w:tc>
        <w:tc>
          <w:tcPr>
            <w:tcW w:w="1712" w:type="dxa"/>
            <w:vMerge w:val="restart"/>
          </w:tcPr>
          <w:p w:rsidR="003B5649" w:rsidRDefault="003B5649" w:rsidP="00FC6121">
            <w:pPr>
              <w:jc w:val="center"/>
            </w:pPr>
            <w:r>
              <w:t xml:space="preserve">Vo1 neg, </w:t>
            </w:r>
          </w:p>
          <w:p w:rsidR="003B5649" w:rsidRDefault="003B5649" w:rsidP="00FC6121">
            <w:pPr>
              <w:jc w:val="center"/>
            </w:pPr>
            <w:r>
              <w:t>Io neg</w:t>
            </w:r>
          </w:p>
        </w:tc>
      </w:tr>
      <w:tr w:rsidR="003B5649" w:rsidTr="00B16FEC">
        <w:tc>
          <w:tcPr>
            <w:tcW w:w="1824" w:type="dxa"/>
          </w:tcPr>
          <w:p w:rsidR="003B5649" w:rsidRDefault="003B5649" w:rsidP="00FC6121">
            <w:pPr>
              <w:jc w:val="center"/>
            </w:pPr>
            <w:r>
              <w:t>2</w:t>
            </w:r>
          </w:p>
        </w:tc>
        <w:tc>
          <w:tcPr>
            <w:tcW w:w="1777" w:type="dxa"/>
          </w:tcPr>
          <w:p w:rsidR="003B5649" w:rsidRDefault="003B5649" w:rsidP="00FC6121">
            <w:pPr>
              <w:jc w:val="center"/>
            </w:pPr>
            <w:r>
              <w:t>+</w:t>
            </w:r>
          </w:p>
        </w:tc>
        <w:tc>
          <w:tcPr>
            <w:tcW w:w="1758" w:type="dxa"/>
          </w:tcPr>
          <w:p w:rsidR="003B5649" w:rsidRDefault="003B5649" w:rsidP="00FC6121">
            <w:pPr>
              <w:jc w:val="center"/>
            </w:pPr>
            <w:r>
              <w:t>-</w:t>
            </w:r>
          </w:p>
        </w:tc>
        <w:tc>
          <w:tcPr>
            <w:tcW w:w="1991" w:type="dxa"/>
          </w:tcPr>
          <w:p w:rsidR="003B5649" w:rsidRDefault="003B5649" w:rsidP="00FC6121">
            <w:pPr>
              <w:jc w:val="center"/>
            </w:pPr>
            <w:r>
              <w:t>D1, D2</w:t>
            </w:r>
          </w:p>
        </w:tc>
        <w:tc>
          <w:tcPr>
            <w:tcW w:w="1712" w:type="dxa"/>
            <w:vMerge/>
          </w:tcPr>
          <w:p w:rsidR="003B5649" w:rsidRDefault="003B5649" w:rsidP="00FC6121">
            <w:pPr>
              <w:jc w:val="center"/>
            </w:pPr>
          </w:p>
        </w:tc>
      </w:tr>
      <w:tr w:rsidR="00C62C57" w:rsidTr="00B16FEC">
        <w:tc>
          <w:tcPr>
            <w:tcW w:w="1824" w:type="dxa"/>
          </w:tcPr>
          <w:p w:rsidR="00C62C57" w:rsidRDefault="00C62C57" w:rsidP="00C62C57">
            <w:pPr>
              <w:jc w:val="center"/>
            </w:pPr>
            <w:r>
              <w:t>3</w:t>
            </w:r>
          </w:p>
        </w:tc>
        <w:tc>
          <w:tcPr>
            <w:tcW w:w="1777" w:type="dxa"/>
          </w:tcPr>
          <w:p w:rsidR="00C62C57" w:rsidRDefault="00C62C57" w:rsidP="00C62C57">
            <w:pPr>
              <w:jc w:val="center"/>
            </w:pPr>
            <w:r>
              <w:t>+</w:t>
            </w:r>
          </w:p>
        </w:tc>
        <w:tc>
          <w:tcPr>
            <w:tcW w:w="1758" w:type="dxa"/>
          </w:tcPr>
          <w:p w:rsidR="00C62C57" w:rsidRDefault="00C62C57" w:rsidP="00C62C57">
            <w:pPr>
              <w:jc w:val="center"/>
            </w:pPr>
            <w:r>
              <w:t>-</w:t>
            </w:r>
          </w:p>
        </w:tc>
        <w:tc>
          <w:tcPr>
            <w:tcW w:w="1991" w:type="dxa"/>
          </w:tcPr>
          <w:p w:rsidR="00C62C57" w:rsidRDefault="00C62C57" w:rsidP="00C62C57">
            <w:pPr>
              <w:jc w:val="center"/>
            </w:pPr>
            <w:r>
              <w:t>D1, D2</w:t>
            </w:r>
          </w:p>
        </w:tc>
        <w:tc>
          <w:tcPr>
            <w:tcW w:w="1712" w:type="dxa"/>
            <w:vMerge w:val="restart"/>
          </w:tcPr>
          <w:p w:rsidR="00C62C57" w:rsidRDefault="00C62C57" w:rsidP="00C62C57">
            <w:pPr>
              <w:jc w:val="center"/>
            </w:pPr>
            <w:r>
              <w:t xml:space="preserve">Vo1 </w:t>
            </w:r>
            <w:proofErr w:type="spellStart"/>
            <w:r>
              <w:t>pos</w:t>
            </w:r>
            <w:proofErr w:type="spellEnd"/>
            <w:r>
              <w:t>,</w:t>
            </w:r>
          </w:p>
          <w:p w:rsidR="00C62C57" w:rsidRDefault="00C62C57" w:rsidP="00C62C57">
            <w:pPr>
              <w:jc w:val="center"/>
            </w:pPr>
            <w:r>
              <w:t>Io neg</w:t>
            </w:r>
          </w:p>
        </w:tc>
      </w:tr>
      <w:tr w:rsidR="00C62C57" w:rsidTr="00B16FEC">
        <w:tc>
          <w:tcPr>
            <w:tcW w:w="1824" w:type="dxa"/>
          </w:tcPr>
          <w:p w:rsidR="00C62C57" w:rsidRDefault="00C62C57" w:rsidP="00C62C57">
            <w:pPr>
              <w:jc w:val="center"/>
            </w:pPr>
            <w:r>
              <w:t>4</w:t>
            </w:r>
          </w:p>
        </w:tc>
        <w:tc>
          <w:tcPr>
            <w:tcW w:w="1777" w:type="dxa"/>
          </w:tcPr>
          <w:p w:rsidR="00C62C57" w:rsidRDefault="00C62C57" w:rsidP="00C62C57">
            <w:pPr>
              <w:jc w:val="center"/>
            </w:pPr>
            <w:r>
              <w:t>-</w:t>
            </w:r>
          </w:p>
        </w:tc>
        <w:tc>
          <w:tcPr>
            <w:tcW w:w="1758" w:type="dxa"/>
          </w:tcPr>
          <w:p w:rsidR="00C62C57" w:rsidRDefault="00C62C57" w:rsidP="00C62C57">
            <w:pPr>
              <w:jc w:val="center"/>
            </w:pPr>
            <w:r>
              <w:t>-</w:t>
            </w:r>
          </w:p>
        </w:tc>
        <w:tc>
          <w:tcPr>
            <w:tcW w:w="1991" w:type="dxa"/>
          </w:tcPr>
          <w:p w:rsidR="00C62C57" w:rsidRDefault="00C62C57" w:rsidP="00C62C57">
            <w:pPr>
              <w:jc w:val="center"/>
            </w:pPr>
            <w:r>
              <w:t>T3, T4</w:t>
            </w:r>
          </w:p>
        </w:tc>
        <w:tc>
          <w:tcPr>
            <w:tcW w:w="1712" w:type="dxa"/>
            <w:vMerge/>
          </w:tcPr>
          <w:p w:rsidR="00C62C57" w:rsidRDefault="00C62C57" w:rsidP="00C62C57">
            <w:pPr>
              <w:jc w:val="center"/>
            </w:pPr>
          </w:p>
        </w:tc>
      </w:tr>
      <w:tr w:rsidR="00C62C57" w:rsidTr="00B16FEC">
        <w:tc>
          <w:tcPr>
            <w:tcW w:w="1824" w:type="dxa"/>
          </w:tcPr>
          <w:p w:rsidR="00C62C57" w:rsidRDefault="00C62C57" w:rsidP="00C62C57">
            <w:pPr>
              <w:jc w:val="center"/>
            </w:pPr>
            <w:r>
              <w:t>5</w:t>
            </w:r>
          </w:p>
        </w:tc>
        <w:tc>
          <w:tcPr>
            <w:tcW w:w="1777" w:type="dxa"/>
          </w:tcPr>
          <w:p w:rsidR="00C62C57" w:rsidRDefault="00C62C57" w:rsidP="00C62C57">
            <w:pPr>
              <w:jc w:val="center"/>
            </w:pPr>
            <w:r>
              <w:t>+</w:t>
            </w:r>
          </w:p>
        </w:tc>
        <w:tc>
          <w:tcPr>
            <w:tcW w:w="1758" w:type="dxa"/>
          </w:tcPr>
          <w:p w:rsidR="00C62C57" w:rsidRDefault="00C62C57" w:rsidP="00C62C57">
            <w:pPr>
              <w:jc w:val="center"/>
            </w:pPr>
            <w:r>
              <w:t>+</w:t>
            </w:r>
          </w:p>
        </w:tc>
        <w:tc>
          <w:tcPr>
            <w:tcW w:w="1991" w:type="dxa"/>
          </w:tcPr>
          <w:p w:rsidR="00C62C57" w:rsidRDefault="00C62C57" w:rsidP="00C62C57">
            <w:pPr>
              <w:jc w:val="center"/>
            </w:pPr>
            <w:r>
              <w:t>T1, T2</w:t>
            </w:r>
          </w:p>
        </w:tc>
        <w:tc>
          <w:tcPr>
            <w:tcW w:w="1712" w:type="dxa"/>
            <w:vMerge w:val="restart"/>
          </w:tcPr>
          <w:p w:rsidR="00C62C57" w:rsidRDefault="00C62C57" w:rsidP="00C62C57">
            <w:pPr>
              <w:jc w:val="center"/>
            </w:pPr>
            <w:r>
              <w:t xml:space="preserve">Vo1 </w:t>
            </w:r>
            <w:proofErr w:type="spellStart"/>
            <w:r>
              <w:t>pos</w:t>
            </w:r>
            <w:proofErr w:type="spellEnd"/>
            <w:r>
              <w:t>,</w:t>
            </w:r>
          </w:p>
          <w:p w:rsidR="00C62C57" w:rsidRDefault="00C62C57" w:rsidP="00C62C57">
            <w:pPr>
              <w:jc w:val="center"/>
            </w:pPr>
            <w:r>
              <w:t xml:space="preserve">Io </w:t>
            </w:r>
            <w:proofErr w:type="spellStart"/>
            <w:r>
              <w:t>pos</w:t>
            </w:r>
            <w:proofErr w:type="spellEnd"/>
          </w:p>
        </w:tc>
      </w:tr>
      <w:tr w:rsidR="00C62C57" w:rsidTr="00B16FEC">
        <w:tc>
          <w:tcPr>
            <w:tcW w:w="1824" w:type="dxa"/>
          </w:tcPr>
          <w:p w:rsidR="00C62C57" w:rsidRDefault="00C62C57" w:rsidP="00C62C57">
            <w:pPr>
              <w:jc w:val="center"/>
            </w:pPr>
            <w:r>
              <w:t>6</w:t>
            </w:r>
          </w:p>
        </w:tc>
        <w:tc>
          <w:tcPr>
            <w:tcW w:w="1777" w:type="dxa"/>
          </w:tcPr>
          <w:p w:rsidR="00C62C57" w:rsidRDefault="00C62C57" w:rsidP="00C62C57">
            <w:pPr>
              <w:jc w:val="center"/>
            </w:pPr>
            <w:r>
              <w:t>-</w:t>
            </w:r>
          </w:p>
        </w:tc>
        <w:tc>
          <w:tcPr>
            <w:tcW w:w="1758" w:type="dxa"/>
          </w:tcPr>
          <w:p w:rsidR="00C62C57" w:rsidRDefault="00C62C57" w:rsidP="00C62C57">
            <w:pPr>
              <w:jc w:val="center"/>
            </w:pPr>
            <w:r>
              <w:t>+</w:t>
            </w:r>
          </w:p>
        </w:tc>
        <w:tc>
          <w:tcPr>
            <w:tcW w:w="1991" w:type="dxa"/>
          </w:tcPr>
          <w:p w:rsidR="00C62C57" w:rsidRDefault="00C62C57" w:rsidP="00C62C57">
            <w:pPr>
              <w:jc w:val="center"/>
            </w:pPr>
            <w:r>
              <w:t>D3, D4</w:t>
            </w:r>
          </w:p>
        </w:tc>
        <w:tc>
          <w:tcPr>
            <w:tcW w:w="1712" w:type="dxa"/>
            <w:vMerge/>
          </w:tcPr>
          <w:p w:rsidR="00C62C57" w:rsidRDefault="00C62C57" w:rsidP="00C62C57">
            <w:pPr>
              <w:jc w:val="center"/>
            </w:pPr>
          </w:p>
        </w:tc>
      </w:tr>
      <w:tr w:rsidR="00C62C57" w:rsidTr="00B16FEC">
        <w:tc>
          <w:tcPr>
            <w:tcW w:w="1824" w:type="dxa"/>
          </w:tcPr>
          <w:p w:rsidR="00C62C57" w:rsidRDefault="00C62C57" w:rsidP="00C62C57">
            <w:pPr>
              <w:jc w:val="center"/>
            </w:pPr>
            <w:r>
              <w:t>7</w:t>
            </w:r>
          </w:p>
        </w:tc>
        <w:tc>
          <w:tcPr>
            <w:tcW w:w="1777" w:type="dxa"/>
          </w:tcPr>
          <w:p w:rsidR="00C62C57" w:rsidRDefault="00C62C57" w:rsidP="00C62C57">
            <w:pPr>
              <w:jc w:val="center"/>
            </w:pPr>
            <w:r>
              <w:t>-</w:t>
            </w:r>
          </w:p>
        </w:tc>
        <w:tc>
          <w:tcPr>
            <w:tcW w:w="1758" w:type="dxa"/>
          </w:tcPr>
          <w:p w:rsidR="00C62C57" w:rsidRDefault="00C62C57" w:rsidP="00C62C57">
            <w:pPr>
              <w:jc w:val="center"/>
            </w:pPr>
            <w:r>
              <w:t>+</w:t>
            </w:r>
          </w:p>
        </w:tc>
        <w:tc>
          <w:tcPr>
            <w:tcW w:w="1991" w:type="dxa"/>
          </w:tcPr>
          <w:p w:rsidR="00C62C57" w:rsidRDefault="002138F5" w:rsidP="00C62C57">
            <w:pPr>
              <w:jc w:val="center"/>
            </w:pPr>
            <w:r>
              <w:t>D3, D4</w:t>
            </w:r>
          </w:p>
        </w:tc>
        <w:tc>
          <w:tcPr>
            <w:tcW w:w="1712" w:type="dxa"/>
            <w:vMerge w:val="restart"/>
          </w:tcPr>
          <w:p w:rsidR="00C62C57" w:rsidRDefault="00C62C57" w:rsidP="00C62C57">
            <w:pPr>
              <w:jc w:val="center"/>
            </w:pPr>
            <w:r>
              <w:t xml:space="preserve">Vo1 </w:t>
            </w:r>
            <w:r>
              <w:t>neg</w:t>
            </w:r>
            <w:r>
              <w:t>,</w:t>
            </w:r>
          </w:p>
          <w:p w:rsidR="00C62C57" w:rsidRDefault="00C62C57" w:rsidP="00C62C57">
            <w:pPr>
              <w:jc w:val="center"/>
            </w:pPr>
            <w:r>
              <w:t xml:space="preserve">Io </w:t>
            </w:r>
            <w:proofErr w:type="spellStart"/>
            <w:r>
              <w:t>pos</w:t>
            </w:r>
            <w:proofErr w:type="spellEnd"/>
          </w:p>
        </w:tc>
      </w:tr>
      <w:tr w:rsidR="00C62C57" w:rsidTr="00B16FEC">
        <w:tc>
          <w:tcPr>
            <w:tcW w:w="1824" w:type="dxa"/>
          </w:tcPr>
          <w:p w:rsidR="00C62C57" w:rsidRDefault="00C62C57" w:rsidP="00C62C57">
            <w:pPr>
              <w:jc w:val="center"/>
            </w:pPr>
            <w:r>
              <w:t>8</w:t>
            </w:r>
          </w:p>
        </w:tc>
        <w:tc>
          <w:tcPr>
            <w:tcW w:w="1777" w:type="dxa"/>
          </w:tcPr>
          <w:p w:rsidR="00C62C57" w:rsidRDefault="00C62C57" w:rsidP="00C62C57">
            <w:pPr>
              <w:jc w:val="center"/>
            </w:pPr>
            <w:r>
              <w:t>+</w:t>
            </w:r>
          </w:p>
        </w:tc>
        <w:tc>
          <w:tcPr>
            <w:tcW w:w="1758" w:type="dxa"/>
          </w:tcPr>
          <w:p w:rsidR="00C62C57" w:rsidRDefault="00C62C57" w:rsidP="00C62C57">
            <w:pPr>
              <w:jc w:val="center"/>
            </w:pPr>
            <w:r>
              <w:t>+</w:t>
            </w:r>
          </w:p>
        </w:tc>
        <w:tc>
          <w:tcPr>
            <w:tcW w:w="1991" w:type="dxa"/>
          </w:tcPr>
          <w:p w:rsidR="00C62C57" w:rsidRDefault="002138F5" w:rsidP="00C62C57">
            <w:pPr>
              <w:jc w:val="center"/>
            </w:pPr>
            <w:r>
              <w:t>T1, T2</w:t>
            </w:r>
          </w:p>
        </w:tc>
        <w:tc>
          <w:tcPr>
            <w:tcW w:w="1712" w:type="dxa"/>
            <w:vMerge/>
          </w:tcPr>
          <w:p w:rsidR="00C62C57" w:rsidRDefault="00C62C57" w:rsidP="00C62C57">
            <w:pPr>
              <w:jc w:val="center"/>
            </w:pPr>
          </w:p>
        </w:tc>
      </w:tr>
    </w:tbl>
    <w:p w:rsidR="002D0CEB" w:rsidRDefault="00FC6121">
      <w:r>
        <w:t xml:space="preserve"> </w:t>
      </w:r>
      <w:r w:rsidR="002D0CEB">
        <w:t xml:space="preserve"> </w:t>
      </w:r>
    </w:p>
    <w:p w:rsidR="002D0CEB" w:rsidRDefault="002138F5">
      <w:r>
        <w:t>From these two modes of operation, one may conclude that the diodes conduct when the output (filtered) voltage and current have opposing polarity.</w:t>
      </w:r>
    </w:p>
    <w:p w:rsidR="002138F5" w:rsidRDefault="002138F5"/>
    <w:p w:rsidR="00292B8C" w:rsidRDefault="00292B8C"/>
    <w:p w:rsidR="00292B8C" w:rsidRDefault="00292B8C"/>
    <w:p w:rsidR="00292B8C" w:rsidRDefault="00292B8C"/>
    <w:p w:rsidR="00292B8C" w:rsidRDefault="00292B8C"/>
    <w:p w:rsidR="00292B8C" w:rsidRDefault="00292B8C"/>
    <w:p w:rsidR="00292B8C" w:rsidRDefault="00292B8C"/>
    <w:p w:rsidR="00292B8C" w:rsidRDefault="00292B8C"/>
    <w:p w:rsidR="00292B8C" w:rsidRDefault="00292B8C"/>
    <w:p w:rsidR="00292B8C" w:rsidRDefault="00292B8C"/>
    <w:p w:rsidR="002138F5" w:rsidRDefault="002138F5">
      <w:r>
        <w:lastRenderedPageBreak/>
        <w:t>2.</w:t>
      </w:r>
    </w:p>
    <w:p w:rsidR="00292B8C" w:rsidRDefault="00292B8C">
      <w:pPr>
        <w:rPr>
          <w:b/>
        </w:rPr>
      </w:pPr>
      <w:r w:rsidRPr="00292B8C">
        <w:rPr>
          <w:b/>
        </w:rPr>
        <w:t xml:space="preserve">Square Wave </w:t>
      </w:r>
    </w:p>
    <w:p w:rsidR="00292B8C" w:rsidRDefault="00292B8C">
      <w:r>
        <w:t>Load Voltage</w:t>
      </w:r>
    </w:p>
    <w:p w:rsidR="00292B8C" w:rsidRDefault="00292B8C">
      <w:r>
        <w:rPr>
          <w:noProof/>
        </w:rPr>
        <w:drawing>
          <wp:inline distT="0" distB="0" distL="0" distR="0" wp14:anchorId="558ED1B4" wp14:editId="6EE18A39">
            <wp:extent cx="3620948" cy="29752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27724" cy="2980779"/>
                    </a:xfrm>
                    <a:prstGeom prst="rect">
                      <a:avLst/>
                    </a:prstGeom>
                  </pic:spPr>
                </pic:pic>
              </a:graphicData>
            </a:graphic>
          </wp:inline>
        </w:drawing>
      </w:r>
    </w:p>
    <w:p w:rsidR="00292B8C" w:rsidRDefault="00292B8C">
      <w:r>
        <w:t xml:space="preserve">Load Current </w:t>
      </w:r>
    </w:p>
    <w:p w:rsidR="00292B8C" w:rsidRDefault="00292B8C">
      <w:r>
        <w:rPr>
          <w:noProof/>
        </w:rPr>
        <w:drawing>
          <wp:inline distT="0" distB="0" distL="0" distR="0" wp14:anchorId="15DBE71D" wp14:editId="53C46040">
            <wp:extent cx="3565109" cy="28592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19569" cy="2902883"/>
                    </a:xfrm>
                    <a:prstGeom prst="rect">
                      <a:avLst/>
                    </a:prstGeom>
                  </pic:spPr>
                </pic:pic>
              </a:graphicData>
            </a:graphic>
          </wp:inline>
        </w:drawing>
      </w:r>
    </w:p>
    <w:p w:rsidR="00292B8C" w:rsidRDefault="00292B8C">
      <w:r>
        <w:t>In square wave operation the harmonic components are odd and decrease linearly. The THD values for the output voltage and current are 46,8% and 14,1% respectively.</w:t>
      </w:r>
    </w:p>
    <w:p w:rsidR="00292B8C" w:rsidRDefault="00292B8C">
      <w:pPr>
        <w:rPr>
          <w:b/>
        </w:rPr>
      </w:pPr>
    </w:p>
    <w:p w:rsidR="00292B8C" w:rsidRDefault="00292B8C">
      <w:pPr>
        <w:rPr>
          <w:b/>
        </w:rPr>
      </w:pPr>
    </w:p>
    <w:p w:rsidR="00292B8C" w:rsidRDefault="00292B8C">
      <w:pPr>
        <w:rPr>
          <w:b/>
        </w:rPr>
      </w:pPr>
    </w:p>
    <w:p w:rsidR="00292B8C" w:rsidRDefault="00292B8C">
      <w:pPr>
        <w:rPr>
          <w:b/>
        </w:rPr>
      </w:pPr>
    </w:p>
    <w:p w:rsidR="00292B8C" w:rsidRDefault="00292B8C">
      <w:pPr>
        <w:rPr>
          <w:b/>
        </w:rPr>
      </w:pPr>
      <w:r w:rsidRPr="00292B8C">
        <w:rPr>
          <w:b/>
        </w:rPr>
        <w:lastRenderedPageBreak/>
        <w:t>PWM</w:t>
      </w:r>
    </w:p>
    <w:p w:rsidR="00292B8C" w:rsidRDefault="00292B8C" w:rsidP="00292B8C">
      <w:r>
        <w:t>Load Voltage</w:t>
      </w:r>
    </w:p>
    <w:p w:rsidR="00292B8C" w:rsidRDefault="00292B8C" w:rsidP="00292B8C">
      <w:r>
        <w:rPr>
          <w:noProof/>
        </w:rPr>
        <w:drawing>
          <wp:inline distT="0" distB="0" distL="0" distR="0" wp14:anchorId="66A5194B" wp14:editId="4CFE2373">
            <wp:extent cx="3835730" cy="316110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1770" cy="3240253"/>
                    </a:xfrm>
                    <a:prstGeom prst="rect">
                      <a:avLst/>
                    </a:prstGeom>
                  </pic:spPr>
                </pic:pic>
              </a:graphicData>
            </a:graphic>
          </wp:inline>
        </w:drawing>
      </w:r>
    </w:p>
    <w:p w:rsidR="00292B8C" w:rsidRDefault="00292B8C" w:rsidP="00292B8C">
      <w:r>
        <w:t xml:space="preserve">Load Current </w:t>
      </w:r>
    </w:p>
    <w:p w:rsidR="00292B8C" w:rsidRDefault="00292B8C" w:rsidP="00292B8C">
      <w:r>
        <w:rPr>
          <w:noProof/>
        </w:rPr>
        <w:drawing>
          <wp:inline distT="0" distB="0" distL="0" distR="0" wp14:anchorId="7F7B90CD" wp14:editId="074F6096">
            <wp:extent cx="3855599" cy="3151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2627" cy="3181912"/>
                    </a:xfrm>
                    <a:prstGeom prst="rect">
                      <a:avLst/>
                    </a:prstGeom>
                  </pic:spPr>
                </pic:pic>
              </a:graphicData>
            </a:graphic>
          </wp:inline>
        </w:drawing>
      </w:r>
    </w:p>
    <w:p w:rsidR="00292B8C" w:rsidRDefault="00292B8C" w:rsidP="00292B8C">
      <w:pPr>
        <w:rPr>
          <w:rFonts w:cstheme="minorHAnsi"/>
          <w:color w:val="222222"/>
          <w:shd w:val="clear" w:color="auto" w:fill="FFFFFF"/>
        </w:rPr>
      </w:pPr>
      <w:r>
        <w:t xml:space="preserve">In PWM operation </w:t>
      </w:r>
      <w:r w:rsidR="00AC2740">
        <w:t>the significant harmonic components appear at the fundamental frequency (</w:t>
      </w:r>
      <w:proofErr w:type="spellStart"/>
      <w:r w:rsidR="00AC2740">
        <w:t>ie</w:t>
      </w:r>
      <w:proofErr w:type="spellEnd"/>
      <w:r w:rsidR="00AC2740">
        <w:t xml:space="preserve">. 40Hz) and at multiples of the </w:t>
      </w:r>
      <w:r w:rsidR="00AC2740">
        <w:rPr>
          <w:i/>
        </w:rPr>
        <w:t xml:space="preserve">frequency modulation </w:t>
      </w:r>
      <w:proofErr w:type="gramStart"/>
      <w:r w:rsidR="00AC2740">
        <w:rPr>
          <w:i/>
        </w:rPr>
        <w:t>ratio</w:t>
      </w:r>
      <w:r w:rsidR="00AC2740">
        <w:t>(</w:t>
      </w:r>
      <w:proofErr w:type="spellStart"/>
      <w:proofErr w:type="gramEnd"/>
      <w:r w:rsidR="00AC2740">
        <w:t>ie</w:t>
      </w:r>
      <w:proofErr w:type="spellEnd"/>
      <w:r w:rsidR="00AC2740">
        <w:t xml:space="preserve">. </w:t>
      </w:r>
      <w:r w:rsidR="00AC2740">
        <w:rPr>
          <w:i/>
        </w:rPr>
        <w:t>mf = fs/f1 = 1000Hz/40Hz = 25</w:t>
      </w:r>
      <w:r w:rsidR="00AC2740">
        <w:t xml:space="preserve">) and its sidebands. The sidebands are at </w:t>
      </w:r>
      <w:r w:rsidR="00AC2740" w:rsidRPr="00AC2740">
        <w:rPr>
          <w:rFonts w:cstheme="minorHAnsi"/>
          <w:color w:val="222222"/>
          <w:shd w:val="clear" w:color="auto" w:fill="FFFFFF"/>
        </w:rPr>
        <w:t>±</w:t>
      </w:r>
      <w:r w:rsidR="00AC2740">
        <w:rPr>
          <w:rFonts w:cstheme="minorHAnsi"/>
          <w:color w:val="222222"/>
          <w:shd w:val="clear" w:color="auto" w:fill="FFFFFF"/>
        </w:rPr>
        <w:t xml:space="preserve">even components for odd multiples for </w:t>
      </w:r>
      <w:r w:rsidR="00AC2740">
        <w:rPr>
          <w:rFonts w:cstheme="minorHAnsi"/>
          <w:i/>
          <w:color w:val="222222"/>
          <w:shd w:val="clear" w:color="auto" w:fill="FFFFFF"/>
        </w:rPr>
        <w:t xml:space="preserve">mf </w:t>
      </w:r>
      <w:r w:rsidR="00AC2740">
        <w:rPr>
          <w:rFonts w:cstheme="minorHAnsi"/>
          <w:color w:val="222222"/>
          <w:shd w:val="clear" w:color="auto" w:fill="FFFFFF"/>
        </w:rPr>
        <w:t xml:space="preserve">and </w:t>
      </w:r>
      <w:r w:rsidR="00AC2740" w:rsidRPr="00AC2740">
        <w:rPr>
          <w:rFonts w:cstheme="minorHAnsi"/>
          <w:color w:val="222222"/>
          <w:shd w:val="clear" w:color="auto" w:fill="FFFFFF"/>
        </w:rPr>
        <w:t>±</w:t>
      </w:r>
      <w:r w:rsidR="00AC2740">
        <w:rPr>
          <w:rFonts w:cstheme="minorHAnsi"/>
          <w:color w:val="222222"/>
          <w:shd w:val="clear" w:color="auto" w:fill="FFFFFF"/>
        </w:rPr>
        <w:t xml:space="preserve">odd components for even multiples of </w:t>
      </w:r>
      <w:r w:rsidR="00AC2740">
        <w:rPr>
          <w:rFonts w:cstheme="minorHAnsi"/>
          <w:i/>
          <w:color w:val="222222"/>
          <w:shd w:val="clear" w:color="auto" w:fill="FFFFFF"/>
        </w:rPr>
        <w:t>mf</w:t>
      </w:r>
      <w:r w:rsidR="00AC2740">
        <w:rPr>
          <w:rFonts w:cstheme="minorHAnsi"/>
          <w:color w:val="222222"/>
          <w:shd w:val="clear" w:color="auto" w:fill="FFFFFF"/>
        </w:rPr>
        <w:t>.</w:t>
      </w:r>
    </w:p>
    <w:p w:rsidR="00AC2740" w:rsidRDefault="00AC2740" w:rsidP="00292B8C">
      <w:pPr>
        <w:rPr>
          <w:rFonts w:cstheme="minorHAnsi"/>
          <w:color w:val="222222"/>
          <w:shd w:val="clear" w:color="auto" w:fill="FFFFFF"/>
        </w:rPr>
      </w:pPr>
      <w:r>
        <w:t xml:space="preserve">From the </w:t>
      </w:r>
      <w:proofErr w:type="spellStart"/>
      <w:r>
        <w:t>fourier</w:t>
      </w:r>
      <w:proofErr w:type="spellEnd"/>
      <w:r>
        <w:t xml:space="preserve"> analysis above, it is clearly shown that there are significant </w:t>
      </w:r>
      <w:proofErr w:type="spellStart"/>
      <w:r>
        <w:t>fourier</w:t>
      </w:r>
      <w:proofErr w:type="spellEnd"/>
      <w:r>
        <w:t xml:space="preserve"> components at </w:t>
      </w:r>
      <w:r>
        <w:rPr>
          <w:i/>
        </w:rPr>
        <w:t xml:space="preserve">mf </w:t>
      </w:r>
      <w:r>
        <w:t xml:space="preserve">and </w:t>
      </w:r>
      <w:r>
        <w:rPr>
          <w:i/>
        </w:rPr>
        <w:t>mf</w:t>
      </w:r>
      <w:r w:rsidRPr="00AC2740">
        <w:rPr>
          <w:rFonts w:cstheme="minorHAnsi"/>
          <w:color w:val="222222"/>
          <w:shd w:val="clear" w:color="auto" w:fill="FFFFFF"/>
        </w:rPr>
        <w:t>±</w:t>
      </w:r>
      <w:r>
        <w:rPr>
          <w:rFonts w:cstheme="minorHAnsi"/>
          <w:color w:val="222222"/>
          <w:shd w:val="clear" w:color="auto" w:fill="FFFFFF"/>
        </w:rPr>
        <w:t xml:space="preserve">2 and </w:t>
      </w:r>
      <w:r>
        <w:rPr>
          <w:i/>
        </w:rPr>
        <w:t>mf</w:t>
      </w:r>
      <w:r w:rsidRPr="00AC2740">
        <w:rPr>
          <w:rFonts w:cstheme="minorHAnsi"/>
          <w:color w:val="222222"/>
          <w:shd w:val="clear" w:color="auto" w:fill="FFFFFF"/>
        </w:rPr>
        <w:t>±</w:t>
      </w:r>
      <w:r>
        <w:rPr>
          <w:rFonts w:cstheme="minorHAnsi"/>
          <w:color w:val="222222"/>
          <w:shd w:val="clear" w:color="auto" w:fill="FFFFFF"/>
        </w:rPr>
        <w:t>4.</w:t>
      </w:r>
    </w:p>
    <w:p w:rsidR="00AC2740" w:rsidRDefault="00AC2740" w:rsidP="00AC2740">
      <w:r>
        <w:t xml:space="preserve">The THD values for the output voltage and current are </w:t>
      </w:r>
      <w:r>
        <w:t>106,6</w:t>
      </w:r>
      <w:r>
        <w:t xml:space="preserve">% and </w:t>
      </w:r>
      <w:r>
        <w:t>5,0</w:t>
      </w:r>
      <w:r>
        <w:t>% respectively.</w:t>
      </w:r>
    </w:p>
    <w:p w:rsidR="00D67B4D" w:rsidRDefault="00D67B4D" w:rsidP="00AC2740"/>
    <w:p w:rsidR="00D67B4D" w:rsidRDefault="00D67B4D" w:rsidP="00AC2740">
      <w:r>
        <w:t xml:space="preserve">In summary, PWM mode has more significant harmonic components at higher frequencies than square wave operation, as well as an exceptionally high THD value on the load voltage. This may be outweighed however by a comparatively clean load current. </w:t>
      </w:r>
    </w:p>
    <w:p w:rsidR="00292B8C" w:rsidRPr="00292B8C" w:rsidRDefault="00292B8C">
      <w:pPr>
        <w:rPr>
          <w:b/>
        </w:rPr>
      </w:pPr>
    </w:p>
    <w:p w:rsidR="002138F5" w:rsidRDefault="00D67B4D">
      <w:r>
        <w:t>3.</w:t>
      </w:r>
    </w:p>
    <w:p w:rsidR="00017CC7" w:rsidRDefault="00017CC7">
      <w:proofErr w:type="spellStart"/>
      <w:r>
        <w:t>L_out</w:t>
      </w:r>
      <w:proofErr w:type="spellEnd"/>
      <w:r>
        <w:t xml:space="preserve"> = 20mH </w:t>
      </w:r>
    </w:p>
    <w:p w:rsidR="00D67B4D" w:rsidRDefault="00017CC7">
      <w:r w:rsidRPr="00017CC7">
        <w:rPr>
          <w:noProof/>
        </w:rPr>
        <w:drawing>
          <wp:inline distT="0" distB="0" distL="0" distR="0">
            <wp:extent cx="5760720" cy="18892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889218"/>
                    </a:xfrm>
                    <a:prstGeom prst="rect">
                      <a:avLst/>
                    </a:prstGeom>
                    <a:noFill/>
                    <a:ln>
                      <a:noFill/>
                    </a:ln>
                  </pic:spPr>
                </pic:pic>
              </a:graphicData>
            </a:graphic>
          </wp:inline>
        </w:drawing>
      </w:r>
    </w:p>
    <w:p w:rsidR="00017CC7" w:rsidRDefault="00017CC7">
      <w:r>
        <w:t>Red=</w:t>
      </w:r>
      <w:proofErr w:type="spellStart"/>
      <w:r>
        <w:t>Iout</w:t>
      </w:r>
      <w:proofErr w:type="spellEnd"/>
      <w:r>
        <w:t>; Yellow=</w:t>
      </w:r>
      <w:proofErr w:type="spellStart"/>
      <w:r>
        <w:t>Vref</w:t>
      </w:r>
      <w:proofErr w:type="spellEnd"/>
      <w:r>
        <w:t>; Purple=</w:t>
      </w:r>
      <w:proofErr w:type="spellStart"/>
      <w:r>
        <w:t>Vout</w:t>
      </w:r>
      <w:proofErr w:type="spellEnd"/>
      <w:r>
        <w:t>; Pink=I_D1</w:t>
      </w:r>
    </w:p>
    <w:p w:rsidR="00017CC7" w:rsidRDefault="00017CC7">
      <w:proofErr w:type="spellStart"/>
      <w:r>
        <w:t>L_out</w:t>
      </w:r>
      <w:proofErr w:type="spellEnd"/>
      <w:r>
        <w:t xml:space="preserve"> = 40mH</w:t>
      </w:r>
    </w:p>
    <w:p w:rsidR="00017CC7" w:rsidRDefault="00017CC7">
      <w:r w:rsidRPr="00017CC7">
        <w:rPr>
          <w:noProof/>
        </w:rPr>
        <w:drawing>
          <wp:inline distT="0" distB="0" distL="0" distR="0">
            <wp:extent cx="5760720" cy="18892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889218"/>
                    </a:xfrm>
                    <a:prstGeom prst="rect">
                      <a:avLst/>
                    </a:prstGeom>
                    <a:noFill/>
                    <a:ln>
                      <a:noFill/>
                    </a:ln>
                  </pic:spPr>
                </pic:pic>
              </a:graphicData>
            </a:graphic>
          </wp:inline>
        </w:drawing>
      </w:r>
    </w:p>
    <w:p w:rsidR="00F4717F" w:rsidRDefault="00F4717F">
      <w:r>
        <w:t>With an increase in load inductance, both the output current and current ripple are lower. The current waveform now has a THD of 4,5%, compared to 5% before.</w:t>
      </w:r>
    </w:p>
    <w:p w:rsidR="00F4717F" w:rsidRDefault="00F4717F">
      <w:r>
        <w:t>The diode conducting time has not been affected, only phase shifted (1ms to the right).</w:t>
      </w:r>
    </w:p>
    <w:p w:rsidR="00F4717F" w:rsidRDefault="00F4717F"/>
    <w:p w:rsidR="00F4717F" w:rsidRDefault="00F4717F"/>
    <w:p w:rsidR="00F4717F" w:rsidRDefault="00F4717F"/>
    <w:p w:rsidR="00F4717F" w:rsidRDefault="00F4717F"/>
    <w:p w:rsidR="00F4717F" w:rsidRDefault="00F4717F"/>
    <w:p w:rsidR="00F4717F" w:rsidRDefault="00F4717F"/>
    <w:p w:rsidR="00F4717F" w:rsidRDefault="00F4717F">
      <w:r>
        <w:lastRenderedPageBreak/>
        <w:t>4.</w:t>
      </w:r>
    </w:p>
    <w:p w:rsidR="00AF3ED1" w:rsidRDefault="009A0BD2">
      <w:r w:rsidRPr="009A0BD2">
        <w:rPr>
          <w:noProof/>
        </w:rPr>
        <w:drawing>
          <wp:inline distT="0" distB="0" distL="0" distR="0">
            <wp:extent cx="5760720" cy="18892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889218"/>
                    </a:xfrm>
                    <a:prstGeom prst="rect">
                      <a:avLst/>
                    </a:prstGeom>
                    <a:noFill/>
                    <a:ln>
                      <a:noFill/>
                    </a:ln>
                  </pic:spPr>
                </pic:pic>
              </a:graphicData>
            </a:graphic>
          </wp:inline>
        </w:drawing>
      </w:r>
    </w:p>
    <w:p w:rsidR="00AF3ED1" w:rsidRDefault="00AF3ED1">
      <w:r>
        <w:t xml:space="preserve">Unipolar </w:t>
      </w:r>
      <w:r w:rsidR="009A0BD2">
        <w:t>switching is used.</w:t>
      </w:r>
    </w:p>
    <w:p w:rsidR="001B4F7D" w:rsidRDefault="006E5783">
      <w:pPr>
        <w:rPr>
          <w:u w:val="single"/>
        </w:rPr>
      </w:pPr>
      <w:r w:rsidRPr="006E5783">
        <w:rPr>
          <w:u w:val="single"/>
        </w:rPr>
        <w:t>Fourier Analysis</w:t>
      </w:r>
    </w:p>
    <w:p w:rsidR="006E5783" w:rsidRDefault="006E5783" w:rsidP="006E5783">
      <w:pPr>
        <w:rPr>
          <w:u w:val="single"/>
        </w:rPr>
      </w:pPr>
      <w:r w:rsidRPr="006E5783">
        <w:rPr>
          <w:noProof/>
          <w:u w:val="single"/>
        </w:rPr>
        <w:drawing>
          <wp:inline distT="0" distB="0" distL="0" distR="0">
            <wp:extent cx="5760720" cy="18892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1889218"/>
                    </a:xfrm>
                    <a:prstGeom prst="rect">
                      <a:avLst/>
                    </a:prstGeom>
                    <a:noFill/>
                    <a:ln>
                      <a:noFill/>
                    </a:ln>
                  </pic:spPr>
                </pic:pic>
              </a:graphicData>
            </a:graphic>
          </wp:inline>
        </w:drawing>
      </w:r>
    </w:p>
    <w:p w:rsidR="006E5783" w:rsidRDefault="006E5783" w:rsidP="006E5783">
      <w:r>
        <w:t xml:space="preserve">This type of switching effectively “doubles” the frequency of the dominant harmonics and associated sidebands, they now appear only at </w:t>
      </w:r>
      <w:r>
        <w:rPr>
          <w:i/>
        </w:rPr>
        <w:t>2fs*n</w:t>
      </w:r>
      <w:r>
        <w:t xml:space="preserve">, thus reducing the harmonic content of the output signal significantly and resulting in a much cleaner output signal. </w:t>
      </w:r>
      <w:r>
        <w:t xml:space="preserve">The THD values for the output voltage and current are </w:t>
      </w:r>
      <w:r>
        <w:t>58,5</w:t>
      </w:r>
      <w:r>
        <w:t xml:space="preserve">% and </w:t>
      </w:r>
      <w:r>
        <w:t>1,4</w:t>
      </w:r>
      <w:r>
        <w:t>% respectively</w:t>
      </w:r>
      <w:r>
        <w:t xml:space="preserve">, indicating </w:t>
      </w:r>
      <w:r w:rsidR="00A12699">
        <w:t xml:space="preserve">very little current ripple. </w:t>
      </w:r>
    </w:p>
    <w:p w:rsidR="00A12699" w:rsidRDefault="00A12699" w:rsidP="006E5783">
      <w:r>
        <w:t xml:space="preserve">Another advantage is that the output voltage only has a range of </w:t>
      </w:r>
      <w:proofErr w:type="spellStart"/>
      <w:r>
        <w:t>Vd</w:t>
      </w:r>
      <w:proofErr w:type="spellEnd"/>
      <w:r>
        <w:t xml:space="preserve"> at any one time, lowering voltage handling requirements of peripheral components, such as in filters.</w:t>
      </w:r>
    </w:p>
    <w:p w:rsidR="00A55405" w:rsidRDefault="00A12699" w:rsidP="006E5783">
      <w:r>
        <w:t xml:space="preserve">The largest drawback of unipolar switching is the relative control complexity; the two legs of the full- bridge inverter </w:t>
      </w:r>
      <w:proofErr w:type="gramStart"/>
      <w:r>
        <w:t>are</w:t>
      </w:r>
      <w:proofErr w:type="gramEnd"/>
      <w:r>
        <w:t xml:space="preserve"> controlled independently and two control signals are required. </w:t>
      </w:r>
      <w:r w:rsidR="00A55405">
        <w:t>Each switch is activated at different times as seen in the waveforms below:</w:t>
      </w:r>
    </w:p>
    <w:p w:rsidR="00A12699" w:rsidRPr="006E5783" w:rsidRDefault="00A55405" w:rsidP="006E5783">
      <w:r w:rsidRPr="00A55405">
        <w:rPr>
          <w:noProof/>
        </w:rPr>
        <w:drawing>
          <wp:inline distT="0" distB="0" distL="0" distR="0">
            <wp:extent cx="5760720" cy="188921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1889218"/>
                    </a:xfrm>
                    <a:prstGeom prst="rect">
                      <a:avLst/>
                    </a:prstGeom>
                    <a:noFill/>
                    <a:ln>
                      <a:noFill/>
                    </a:ln>
                  </pic:spPr>
                </pic:pic>
              </a:graphicData>
            </a:graphic>
          </wp:inline>
        </w:drawing>
      </w:r>
      <w:bookmarkStart w:id="0" w:name="_GoBack"/>
      <w:bookmarkEnd w:id="0"/>
      <w:r w:rsidR="00A12699">
        <w:t xml:space="preserve"> </w:t>
      </w:r>
    </w:p>
    <w:p w:rsidR="006E5783" w:rsidRPr="006E5783" w:rsidRDefault="006E5783" w:rsidP="006E5783"/>
    <w:sectPr w:rsidR="006E5783" w:rsidRPr="006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E9"/>
    <w:rsid w:val="00017CC7"/>
    <w:rsid w:val="0007034C"/>
    <w:rsid w:val="001B4F7D"/>
    <w:rsid w:val="002138F5"/>
    <w:rsid w:val="00292B8C"/>
    <w:rsid w:val="002A205D"/>
    <w:rsid w:val="002D0CEB"/>
    <w:rsid w:val="003B5649"/>
    <w:rsid w:val="00523635"/>
    <w:rsid w:val="005649F1"/>
    <w:rsid w:val="006375E9"/>
    <w:rsid w:val="00682FC3"/>
    <w:rsid w:val="006E5783"/>
    <w:rsid w:val="0072013A"/>
    <w:rsid w:val="0094321D"/>
    <w:rsid w:val="009A0BD2"/>
    <w:rsid w:val="00A12699"/>
    <w:rsid w:val="00A55405"/>
    <w:rsid w:val="00AC2740"/>
    <w:rsid w:val="00AF3ED1"/>
    <w:rsid w:val="00B16FEC"/>
    <w:rsid w:val="00C62C57"/>
    <w:rsid w:val="00D67B4D"/>
    <w:rsid w:val="00E14BBA"/>
    <w:rsid w:val="00F4717F"/>
    <w:rsid w:val="00FC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97B2"/>
  <w15:chartTrackingRefBased/>
  <w15:docId w15:val="{72811715-B1CA-4D30-BDC7-DCB0CE17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13A"/>
    <w:rPr>
      <w:color w:val="0563C1" w:themeColor="hyperlink"/>
      <w:u w:val="single"/>
    </w:rPr>
  </w:style>
  <w:style w:type="character" w:styleId="UnresolvedMention">
    <w:name w:val="Unresolved Mention"/>
    <w:basedOn w:val="DefaultParagraphFont"/>
    <w:uiPriority w:val="99"/>
    <w:semiHidden/>
    <w:unhideWhenUsed/>
    <w:rsid w:val="007201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7</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Croft</dc:creator>
  <cp:keywords/>
  <dc:description/>
  <cp:lastModifiedBy>John Croft</cp:lastModifiedBy>
  <cp:revision>2</cp:revision>
  <dcterms:created xsi:type="dcterms:W3CDTF">2017-12-13T15:50:00Z</dcterms:created>
  <dcterms:modified xsi:type="dcterms:W3CDTF">2017-12-13T23:04:00Z</dcterms:modified>
</cp:coreProperties>
</file>